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7" w:rsidRPr="00EC48B3" w:rsidRDefault="001B41A5" w:rsidP="00EC48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B41A5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.</w:t>
      </w:r>
      <w:r w:rsidR="00294D97" w:rsidRPr="001B41A5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ВЗЯТИЕ</w:t>
      </w:r>
      <w:r w:rsidR="00294D97" w:rsidRPr="001B41A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МАТЕРИАЛА ОТ ЖИВОТНЫХ И ПЕРЕСЫЛКА ЕГО ДЛЯ ЛАБОРАТОРНЫХ ИССЛЕДОВАНИЙ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БРУЦЕЛЛЁЗ</w:t>
      </w:r>
      <w:r w:rsidR="00294D97"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94D97" w:rsidRPr="001B41A5" w:rsidRDefault="00294D97" w:rsidP="00294D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Для серологического исследования в лабораторию направляют кровь (сыворотку крови) и молоко.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94D97" w:rsidRPr="001B41A5" w:rsidRDefault="00294D97" w:rsidP="00294D97">
      <w:pPr>
        <w:shd w:val="clear" w:color="auto" w:fill="FFFFFF"/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2.3.1. </w:t>
      </w:r>
      <w:proofErr w:type="gramStart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Кровь у животных берут из яремной вены (у свиней - из яремной, ушной или хвостовой; у собак - головной предплечья или латеральной подколенной голени; у лисиц и песцов - из бедренной вены; у норок путем отсечения подушечки среднего пальца задней лапы или кончика хвоста в стерильные пробирки по 5-7 мл (от пушных зверей по 1-2 мл).</w:t>
      </w:r>
      <w:proofErr w:type="gramEnd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Пробирки нумеруют и составляют опись проб.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Сыворотку крови получают методом отстоя. Для свертывания крови и отстаивания сыворотки пробирки с кровью выдерживают в термостате при 30-38</w:t>
      </w:r>
      <w:proofErr w:type="gramStart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°С</w:t>
      </w:r>
      <w:proofErr w:type="gramEnd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1 ч или при комнатной температуре 8-10 ч, сгусток крови от стенок отделяют стальной спицей, а затем пробирки выдерживают при 4-10 °С. Через 20-24 ч после взятия крови отстоявшуюся сыворотку сливают в сухие стерильные пробирки и направляют для исследования в лабораторию в свежем или консервированном </w:t>
      </w:r>
      <w:proofErr w:type="gramStart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виде</w:t>
      </w:r>
      <w:proofErr w:type="gramEnd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(сыворотку крови собак сливают через 3-4 ч и повторно через 10-12 ч).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Консервирование сывор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оток проводят: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добавлением 0,05 мл (1 капля) 5%-го раствора фенола на каждый миллилитр сыворотк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при тщательном перемешивании;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сухой борной кислотой (2-4% к объему сыворотки) до получения насыщенного раствора и образования на дне пробирки небольшого 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осадка;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пу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тем однократного замораживания.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</w:t>
      </w:r>
      <w:r w:rsidR="00C71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консервированные сыворотки пригодны для исследования в течение 6 </w:t>
      </w:r>
      <w:proofErr w:type="spellStart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сут</w:t>
      </w:r>
      <w:proofErr w:type="spellEnd"/>
      <w:r w:rsidR="00C71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дня взятия крови при 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условии хранения их при 4-8 °С.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Сыворотки, консервированные фенолом или борной кислотой, пригодны для исследования в течение 30 </w:t>
      </w:r>
      <w:proofErr w:type="spellStart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сут</w:t>
      </w:r>
      <w:proofErr w:type="spellEnd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замороженные сыворотки - в течение 3 сут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 после однократного оттаивания.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Мутные, проросшие, </w:t>
      </w:r>
      <w:proofErr w:type="spellStart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гемолизированные</w:t>
      </w:r>
      <w:proofErr w:type="spellEnd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сыворотки исследованию на бруцеллез не подлежат.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94D97" w:rsidRPr="001B41A5" w:rsidRDefault="00294D97" w:rsidP="00294D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2.3.2. Для исследования на бруцеллез в кольцевой реакции пробу цельного свежего молока от коровы (буйволицы) берут сборную из каждой доли вымени одного удоя в одну стерильную пробирку в количестве 10-15 мл. При этом</w:t>
      </w:r>
      <w:proofErr w:type="gramStart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молоко берут перед дойкой, то первые порции молока сдаивают. Пробы молока на рынках берут из каждой отдельной посуды (бидон, фляга и проч.) после тщательного его перемешивания. Пробирки нумеруют и составляют опись проб.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Молоко исследуют свежее (охлажденное до 4-10</w:t>
      </w:r>
      <w:proofErr w:type="gramStart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°С</w:t>
      </w:r>
      <w:proofErr w:type="gramEnd"/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неохлажденное) или консервированное 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добавлением в каждую пробу одной капли 10%-го раствора формалина на 5 мл молока. Консервированное молоко пригодно для исследования в течение 2-3 сут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Перед исследованием молоко необходимо тщательно перемешать для равномерного распределения сливок.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массовом исследовании молока работу по отбору проб и постановке кольцевой реакции можно проводить непосредственно на ферме в специально отведенном помещении.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разрешается исследовать в кольцевой реакции молоко от коров (буйволиц), больных маститом или болезнями, сопровождающимися повышением температуры тела, а также молоко животных в первые две недели после родов. Молоко, имеющее повышенную кислотность (30° по Тернеру и выше), исследованию не подлежит, т.к. антиген обесцвечивается.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A1AFC" w:rsidRDefault="00294D97" w:rsidP="00EA1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На направляемый в лабораторию материал заполняют сопроводительный документ установленной формы.</w:t>
      </w: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A1AFC" w:rsidRDefault="00EA1AFC" w:rsidP="00EA1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1AFC" w:rsidRDefault="00EA1AFC" w:rsidP="00EA1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1AFC" w:rsidRDefault="00EA1AFC" w:rsidP="00EA1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1AFC" w:rsidRDefault="00EA1AFC" w:rsidP="00EA1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1AFC" w:rsidRDefault="00EA1AFC" w:rsidP="00EA1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1AFC" w:rsidRDefault="00EA1AFC" w:rsidP="00EA1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1AFC" w:rsidRDefault="00294D97" w:rsidP="00EA1A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1B41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A1AF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 основании Наставления</w:t>
      </w:r>
      <w:r w:rsidR="001B41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 диагностике бруцеллёза животных</w:t>
      </w:r>
      <w:r w:rsidR="00EA1AF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="00EA1AFC" w:rsidRPr="001B41A5">
        <w:rPr>
          <w:rFonts w:ascii="Times New Roman" w:hAnsi="Times New Roman" w:cs="Times New Roman"/>
          <w:color w:val="2D2D2D"/>
          <w:spacing w:val="2"/>
          <w:sz w:val="21"/>
          <w:szCs w:val="21"/>
        </w:rPr>
        <w:t>N 13-5-02/0850</w:t>
      </w:r>
    </w:p>
    <w:p w:rsidR="00EA1AFC" w:rsidRPr="00EA1AFC" w:rsidRDefault="00EA1AFC" w:rsidP="00EA1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Утвержденного  </w:t>
      </w:r>
      <w:r w:rsidRPr="00EA1AFC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Руководителем </w:t>
      </w:r>
      <w:r w:rsidR="001B41A5" w:rsidRPr="00EA1AFC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1B41A5" w:rsidRPr="001B41A5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Департамента ветеринарии </w:t>
      </w:r>
      <w:proofErr w:type="spellStart"/>
      <w:r w:rsidR="001B41A5" w:rsidRPr="001B41A5">
        <w:rPr>
          <w:rFonts w:ascii="Times New Roman" w:hAnsi="Times New Roman" w:cs="Times New Roman"/>
          <w:color w:val="2D2D2D"/>
          <w:spacing w:val="2"/>
          <w:sz w:val="21"/>
          <w:szCs w:val="21"/>
        </w:rPr>
        <w:t>Е.А.Непоклонов</w:t>
      </w:r>
      <w:r>
        <w:rPr>
          <w:color w:val="2D2D2D"/>
          <w:spacing w:val="2"/>
          <w:sz w:val="21"/>
          <w:szCs w:val="21"/>
        </w:rPr>
        <w:t>ым</w:t>
      </w:r>
      <w:proofErr w:type="spellEnd"/>
      <w:r>
        <w:rPr>
          <w:color w:val="2D2D2D"/>
          <w:spacing w:val="2"/>
          <w:sz w:val="21"/>
          <w:szCs w:val="21"/>
        </w:rPr>
        <w:t xml:space="preserve"> </w:t>
      </w:r>
      <w:r w:rsidR="001B41A5" w:rsidRPr="001B41A5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1B41A5">
        <w:rPr>
          <w:rFonts w:ascii="Times New Roman" w:hAnsi="Times New Roman" w:cs="Times New Roman"/>
          <w:color w:val="2D2D2D"/>
          <w:spacing w:val="2"/>
          <w:sz w:val="21"/>
          <w:szCs w:val="21"/>
        </w:rPr>
        <w:t>29 сентября 2003 г.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1B41A5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</w:p>
    <w:p w:rsidR="002A08F0" w:rsidRDefault="002A08F0"/>
    <w:sectPr w:rsidR="002A08F0" w:rsidSect="002A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97"/>
    <w:rsid w:val="001B41A5"/>
    <w:rsid w:val="0027003E"/>
    <w:rsid w:val="00294D97"/>
    <w:rsid w:val="002A08F0"/>
    <w:rsid w:val="00525602"/>
    <w:rsid w:val="00B0385B"/>
    <w:rsid w:val="00BC2E03"/>
    <w:rsid w:val="00C71F4A"/>
    <w:rsid w:val="00CC5A12"/>
    <w:rsid w:val="00EA1AFC"/>
    <w:rsid w:val="00EC48B3"/>
    <w:rsid w:val="00F3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0"/>
  </w:style>
  <w:style w:type="paragraph" w:styleId="1">
    <w:name w:val="heading 1"/>
    <w:basedOn w:val="a"/>
    <w:next w:val="a"/>
    <w:link w:val="10"/>
    <w:uiPriority w:val="9"/>
    <w:qFormat/>
    <w:rsid w:val="001B4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4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Admin</cp:lastModifiedBy>
  <cp:revision>8</cp:revision>
  <dcterms:created xsi:type="dcterms:W3CDTF">2017-07-05T06:16:00Z</dcterms:created>
  <dcterms:modified xsi:type="dcterms:W3CDTF">2017-07-07T03:57:00Z</dcterms:modified>
</cp:coreProperties>
</file>